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D0CB" w14:textId="77777777" w:rsidR="00806967" w:rsidRPr="00EF1247" w:rsidRDefault="00F23964">
      <w:pPr>
        <w:pStyle w:val="Body1"/>
        <w:rPr>
          <w:rFonts w:asciiTheme="minorHAnsi" w:hAnsiTheme="minorHAnsi" w:cstheme="minorHAnsi"/>
          <w:b/>
          <w:sz w:val="28"/>
        </w:rPr>
      </w:pPr>
      <w:r w:rsidRPr="00EF1247">
        <w:rPr>
          <w:rFonts w:asciiTheme="minorHAnsi" w:hAnsiTheme="minorHAnsi" w:cstheme="minorHAnsi"/>
          <w:b/>
          <w:sz w:val="28"/>
        </w:rPr>
        <w:t>Template role description – endoscopy management lead</w:t>
      </w:r>
    </w:p>
    <w:p w14:paraId="35A5DAE8" w14:textId="77777777" w:rsidR="00DC33C9" w:rsidRPr="00EF1247" w:rsidRDefault="00DC33C9" w:rsidP="00806967">
      <w:pPr>
        <w:pStyle w:val="Body1"/>
        <w:spacing w:line="276" w:lineRule="auto"/>
        <w:rPr>
          <w:rFonts w:asciiTheme="minorHAnsi" w:hAnsiTheme="minorHAnsi" w:cstheme="minorHAnsi"/>
          <w:b/>
          <w:sz w:val="22"/>
        </w:rPr>
      </w:pPr>
    </w:p>
    <w:p w14:paraId="422A5BE2" w14:textId="77777777" w:rsidR="003A7155" w:rsidRPr="00EF1247" w:rsidRDefault="00F849F8" w:rsidP="003A7155">
      <w:pPr>
        <w:pStyle w:val="Body1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The </w:t>
      </w:r>
      <w:r w:rsidR="00F23964" w:rsidRPr="00EF1247">
        <w:rPr>
          <w:rFonts w:asciiTheme="minorHAnsi" w:hAnsiTheme="minorHAnsi" w:cstheme="minorHAnsi"/>
          <w:sz w:val="22"/>
          <w:szCs w:val="22"/>
        </w:rPr>
        <w:t>e</w:t>
      </w:r>
      <w:r w:rsidRPr="00EF1247">
        <w:rPr>
          <w:rFonts w:asciiTheme="minorHAnsi" w:hAnsiTheme="minorHAnsi" w:cstheme="minorHAnsi"/>
          <w:sz w:val="22"/>
          <w:szCs w:val="22"/>
        </w:rPr>
        <w:t xml:space="preserve">ndoscopy service management lead </w:t>
      </w:r>
      <w:r w:rsidRPr="00EF1247">
        <w:rPr>
          <w:rFonts w:asciiTheme="minorHAnsi" w:hAnsiTheme="minorHAnsi" w:cstheme="minorHAnsi"/>
          <w:bCs/>
          <w:sz w:val="22"/>
          <w:szCs w:val="22"/>
        </w:rPr>
        <w:t>provides day to day support to the clinical and administrative team</w:t>
      </w:r>
      <w:r w:rsidR="003A7155" w:rsidRPr="00EF1247">
        <w:rPr>
          <w:rFonts w:asciiTheme="minorHAnsi" w:hAnsiTheme="minorHAnsi" w:cstheme="minorHAnsi"/>
          <w:bCs/>
          <w:sz w:val="22"/>
          <w:szCs w:val="22"/>
        </w:rPr>
        <w:t xml:space="preserve"> and provides support to achieving and maintaining JAG accreditation. </w:t>
      </w:r>
      <w:r w:rsidR="003A7155" w:rsidRPr="00EF1247">
        <w:rPr>
          <w:rFonts w:asciiTheme="minorHAnsi" w:hAnsiTheme="minorHAnsi" w:cstheme="minorHAnsi"/>
          <w:sz w:val="22"/>
          <w:szCs w:val="22"/>
        </w:rPr>
        <w:t xml:space="preserve">This </w:t>
      </w:r>
      <w:r w:rsidR="00F23964" w:rsidRPr="00EF1247">
        <w:rPr>
          <w:rFonts w:asciiTheme="minorHAnsi" w:hAnsiTheme="minorHAnsi" w:cstheme="minorHAnsi"/>
          <w:sz w:val="22"/>
          <w:szCs w:val="22"/>
        </w:rPr>
        <w:t>is</w:t>
      </w:r>
      <w:r w:rsidR="003A7155" w:rsidRPr="00EF1247">
        <w:rPr>
          <w:rFonts w:asciiTheme="minorHAnsi" w:hAnsiTheme="minorHAnsi" w:cstheme="minorHAnsi"/>
          <w:sz w:val="22"/>
          <w:szCs w:val="22"/>
        </w:rPr>
        <w:t xml:space="preserve"> done in coordination with other members of the endoscopy leadership team.</w:t>
      </w:r>
      <w:r w:rsidR="00F23964" w:rsidRPr="00EF1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3D5EC" w14:textId="77777777" w:rsidR="0062614B" w:rsidRPr="00EF1247" w:rsidRDefault="003A7155" w:rsidP="003A47B2">
      <w:pPr>
        <w:pStyle w:val="Body1"/>
        <w:spacing w:line="276" w:lineRule="auto"/>
        <w:rPr>
          <w:rFonts w:asciiTheme="minorHAnsi" w:hAnsiTheme="minorHAnsi" w:cstheme="minorHAnsi"/>
          <w:sz w:val="22"/>
          <w:szCs w:val="23"/>
        </w:rPr>
      </w:pPr>
      <w:r w:rsidRPr="00EF1247">
        <w:rPr>
          <w:rFonts w:asciiTheme="minorHAnsi" w:hAnsiTheme="minorHAnsi" w:cstheme="minorHAnsi"/>
          <w:sz w:val="22"/>
        </w:rPr>
        <w:t xml:space="preserve">The management lead </w:t>
      </w:r>
      <w:r w:rsidR="003A47B2" w:rsidRPr="00EF1247">
        <w:rPr>
          <w:rFonts w:asciiTheme="minorHAnsi" w:hAnsiTheme="minorHAnsi" w:cstheme="minorHAnsi"/>
          <w:sz w:val="22"/>
        </w:rPr>
        <w:t xml:space="preserve">collaborates to ensure the 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delivery of effective patient focussed service. </w:t>
      </w:r>
      <w:r w:rsidR="003A47B2" w:rsidRPr="00EF1247">
        <w:rPr>
          <w:rFonts w:asciiTheme="minorHAnsi" w:hAnsiTheme="minorHAnsi" w:cstheme="minorHAnsi"/>
          <w:sz w:val="22"/>
          <w:szCs w:val="23"/>
        </w:rPr>
        <w:t xml:space="preserve">This includes </w:t>
      </w:r>
      <w:r w:rsidR="00F23964" w:rsidRPr="00EF1247">
        <w:rPr>
          <w:rFonts w:asciiTheme="minorHAnsi" w:hAnsiTheme="minorHAnsi" w:cstheme="minorHAnsi"/>
          <w:sz w:val="22"/>
          <w:szCs w:val="23"/>
        </w:rPr>
        <w:t xml:space="preserve">strategically </w:t>
      </w:r>
      <w:r w:rsidR="003A47B2" w:rsidRPr="00EF1247">
        <w:rPr>
          <w:rFonts w:asciiTheme="minorHAnsi" w:hAnsiTheme="minorHAnsi" w:cstheme="minorHAnsi"/>
          <w:sz w:val="22"/>
          <w:szCs w:val="23"/>
        </w:rPr>
        <w:t>m</w:t>
      </w:r>
      <w:r w:rsidR="00F373D9" w:rsidRPr="00EF1247">
        <w:rPr>
          <w:rFonts w:asciiTheme="minorHAnsi" w:hAnsiTheme="minorHAnsi" w:cstheme="minorHAnsi"/>
          <w:sz w:val="22"/>
          <w:szCs w:val="23"/>
        </w:rPr>
        <w:t>anag</w:t>
      </w:r>
      <w:r w:rsidR="003A47B2" w:rsidRPr="00EF1247">
        <w:rPr>
          <w:rFonts w:asciiTheme="minorHAnsi" w:hAnsiTheme="minorHAnsi" w:cstheme="minorHAnsi"/>
          <w:sz w:val="22"/>
          <w:szCs w:val="23"/>
        </w:rPr>
        <w:t>ing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 and develop</w:t>
      </w:r>
      <w:r w:rsidR="003A47B2" w:rsidRPr="00EF1247">
        <w:rPr>
          <w:rFonts w:asciiTheme="minorHAnsi" w:hAnsiTheme="minorHAnsi" w:cstheme="minorHAnsi"/>
          <w:sz w:val="22"/>
          <w:szCs w:val="23"/>
        </w:rPr>
        <w:t>ing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 a</w:t>
      </w:r>
      <w:r w:rsidR="002976CE" w:rsidRPr="00EF1247">
        <w:rPr>
          <w:rFonts w:asciiTheme="minorHAnsi" w:hAnsiTheme="minorHAnsi" w:cstheme="minorHAnsi"/>
          <w:sz w:val="22"/>
          <w:szCs w:val="23"/>
        </w:rPr>
        <w:t>n evolving and developing</w:t>
      </w:r>
      <w:r w:rsidR="003A47B2" w:rsidRPr="00EF1247">
        <w:rPr>
          <w:rFonts w:asciiTheme="minorHAnsi" w:hAnsiTheme="minorHAnsi" w:cstheme="minorHAnsi"/>
          <w:sz w:val="22"/>
          <w:szCs w:val="23"/>
        </w:rPr>
        <w:t xml:space="preserve"> </w:t>
      </w:r>
      <w:r w:rsidR="00F373D9" w:rsidRPr="00EF1247">
        <w:rPr>
          <w:rFonts w:asciiTheme="minorHAnsi" w:hAnsiTheme="minorHAnsi" w:cstheme="minorHAnsi"/>
          <w:sz w:val="22"/>
          <w:szCs w:val="23"/>
        </w:rPr>
        <w:t>services in accordance with</w:t>
      </w:r>
      <w:r w:rsidR="003A47B2" w:rsidRPr="00EF1247">
        <w:rPr>
          <w:rFonts w:asciiTheme="minorHAnsi" w:hAnsiTheme="minorHAnsi" w:cstheme="minorHAnsi"/>
          <w:sz w:val="22"/>
          <w:szCs w:val="23"/>
        </w:rPr>
        <w:t xml:space="preserve"> standards and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 indicators as outline</w:t>
      </w:r>
      <w:r w:rsidR="003A47B2" w:rsidRPr="00EF1247">
        <w:rPr>
          <w:rFonts w:asciiTheme="minorHAnsi" w:hAnsiTheme="minorHAnsi" w:cstheme="minorHAnsi"/>
          <w:sz w:val="22"/>
          <w:szCs w:val="23"/>
        </w:rPr>
        <w:t>d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 by </w:t>
      </w:r>
      <w:r w:rsidR="002976CE" w:rsidRPr="00EF1247">
        <w:rPr>
          <w:rFonts w:asciiTheme="minorHAnsi" w:hAnsiTheme="minorHAnsi" w:cstheme="minorHAnsi"/>
          <w:sz w:val="22"/>
          <w:szCs w:val="23"/>
        </w:rPr>
        <w:t xml:space="preserve">relevant bodies such as </w:t>
      </w:r>
      <w:r w:rsidR="003A47B2" w:rsidRPr="00EF1247">
        <w:rPr>
          <w:rFonts w:asciiTheme="minorHAnsi" w:hAnsiTheme="minorHAnsi" w:cstheme="minorHAnsi"/>
          <w:sz w:val="22"/>
          <w:szCs w:val="23"/>
        </w:rPr>
        <w:t>JAG</w:t>
      </w:r>
      <w:r w:rsidR="002976CE" w:rsidRPr="00EF1247">
        <w:rPr>
          <w:rFonts w:asciiTheme="minorHAnsi" w:hAnsiTheme="minorHAnsi" w:cstheme="minorHAnsi"/>
          <w:sz w:val="22"/>
          <w:szCs w:val="23"/>
        </w:rPr>
        <w:t>,</w:t>
      </w:r>
      <w:r w:rsidR="003A47B2" w:rsidRPr="00EF1247">
        <w:rPr>
          <w:rFonts w:asciiTheme="minorHAnsi" w:hAnsiTheme="minorHAnsi" w:cstheme="minorHAnsi"/>
          <w:sz w:val="22"/>
          <w:szCs w:val="23"/>
        </w:rPr>
        <w:t xml:space="preserve"> NHS England</w:t>
      </w:r>
      <w:r w:rsidR="002976CE" w:rsidRPr="00EF1247">
        <w:rPr>
          <w:rFonts w:asciiTheme="minorHAnsi" w:hAnsiTheme="minorHAnsi" w:cstheme="minorHAnsi"/>
          <w:sz w:val="22"/>
          <w:szCs w:val="23"/>
        </w:rPr>
        <w:t xml:space="preserve"> and is equivalents in the devolved nations</w:t>
      </w:r>
      <w:r w:rsidR="00F373D9" w:rsidRPr="00EF1247">
        <w:rPr>
          <w:rFonts w:asciiTheme="minorHAnsi" w:hAnsiTheme="minorHAnsi" w:cstheme="minorHAnsi"/>
          <w:sz w:val="22"/>
          <w:szCs w:val="23"/>
        </w:rPr>
        <w:t>,</w:t>
      </w:r>
      <w:r w:rsidR="002976CE" w:rsidRPr="00EF1247">
        <w:rPr>
          <w:rFonts w:asciiTheme="minorHAnsi" w:hAnsiTheme="minorHAnsi" w:cstheme="minorHAnsi"/>
          <w:sz w:val="22"/>
          <w:szCs w:val="23"/>
        </w:rPr>
        <w:t xml:space="preserve"> and the</w:t>
      </w:r>
      <w:r w:rsidR="00F373D9" w:rsidRPr="00EF1247">
        <w:rPr>
          <w:rFonts w:asciiTheme="minorHAnsi" w:hAnsiTheme="minorHAnsi" w:cstheme="minorHAnsi"/>
          <w:sz w:val="22"/>
          <w:szCs w:val="23"/>
        </w:rPr>
        <w:t xml:space="preserve"> CQC </w:t>
      </w:r>
      <w:r w:rsidR="002976CE" w:rsidRPr="00EF1247">
        <w:rPr>
          <w:rFonts w:asciiTheme="minorHAnsi" w:hAnsiTheme="minorHAnsi" w:cstheme="minorHAnsi"/>
          <w:sz w:val="22"/>
          <w:szCs w:val="23"/>
        </w:rPr>
        <w:t>and equivalents.</w:t>
      </w:r>
    </w:p>
    <w:p w14:paraId="0A02C35C" w14:textId="77777777" w:rsidR="003A47B2" w:rsidRPr="00EF1247" w:rsidRDefault="003A47B2" w:rsidP="003A47B2">
      <w:pPr>
        <w:pStyle w:val="Body1"/>
        <w:spacing w:line="276" w:lineRule="auto"/>
        <w:rPr>
          <w:rFonts w:asciiTheme="minorHAnsi" w:hAnsiTheme="minorHAnsi" w:cstheme="minorHAnsi"/>
          <w:sz w:val="22"/>
          <w:szCs w:val="23"/>
        </w:rPr>
      </w:pPr>
    </w:p>
    <w:p w14:paraId="270D6761" w14:textId="77777777" w:rsidR="003A47B2" w:rsidRPr="00EF1247" w:rsidRDefault="003A47B2" w:rsidP="003A47B2">
      <w:pPr>
        <w:pStyle w:val="Body1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1247">
        <w:rPr>
          <w:rFonts w:asciiTheme="minorHAnsi" w:hAnsiTheme="minorHAnsi" w:cstheme="minorHAnsi"/>
          <w:bCs/>
          <w:sz w:val="22"/>
          <w:szCs w:val="22"/>
        </w:rPr>
        <w:t xml:space="preserve">The management lead role is pivotal to managing </w:t>
      </w:r>
      <w:r w:rsidR="00F23964" w:rsidRPr="00EF1247">
        <w:rPr>
          <w:rFonts w:asciiTheme="minorHAnsi" w:hAnsiTheme="minorHAnsi" w:cstheme="minorHAnsi"/>
          <w:bCs/>
          <w:sz w:val="22"/>
          <w:szCs w:val="22"/>
        </w:rPr>
        <w:t>e</w:t>
      </w:r>
      <w:r w:rsidRPr="00EF1247">
        <w:rPr>
          <w:rFonts w:asciiTheme="minorHAnsi" w:hAnsiTheme="minorHAnsi" w:cstheme="minorHAnsi"/>
          <w:bCs/>
          <w:sz w:val="22"/>
          <w:szCs w:val="22"/>
        </w:rPr>
        <w:t>ndoscopy workstreams to achieve accreditation. The role should specifically lead on the standards that relate to access, efficiency and the administrative workforce.</w:t>
      </w:r>
    </w:p>
    <w:p w14:paraId="4843CE9A" w14:textId="77777777" w:rsidR="00DC33C9" w:rsidRPr="00EF1247" w:rsidRDefault="00DC33C9">
      <w:pPr>
        <w:pStyle w:val="Body1"/>
        <w:rPr>
          <w:rFonts w:asciiTheme="minorHAnsi" w:hAnsiTheme="minorHAnsi" w:cstheme="minorHAnsi"/>
          <w:b/>
        </w:rPr>
      </w:pPr>
    </w:p>
    <w:p w14:paraId="6C59C608" w14:textId="77777777" w:rsidR="00806967" w:rsidRPr="00EF1247" w:rsidRDefault="00D578F0">
      <w:pPr>
        <w:pStyle w:val="Body1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b/>
        </w:rPr>
        <w:t xml:space="preserve">Core </w:t>
      </w:r>
      <w:r w:rsidR="00F23964" w:rsidRPr="00EF1247">
        <w:rPr>
          <w:rFonts w:asciiTheme="minorHAnsi" w:hAnsiTheme="minorHAnsi" w:cstheme="minorHAnsi"/>
          <w:b/>
        </w:rPr>
        <w:t>f</w:t>
      </w:r>
      <w:r w:rsidR="00DC33C9" w:rsidRPr="00EF1247">
        <w:rPr>
          <w:rFonts w:asciiTheme="minorHAnsi" w:hAnsiTheme="minorHAnsi" w:cstheme="minorHAnsi"/>
          <w:b/>
        </w:rPr>
        <w:t>unctions</w:t>
      </w:r>
      <w:r w:rsidR="003A47B2" w:rsidRPr="00EF1247">
        <w:rPr>
          <w:rFonts w:asciiTheme="minorHAnsi" w:hAnsiTheme="minorHAnsi" w:cstheme="minorHAnsi"/>
          <w:b/>
        </w:rPr>
        <w:t xml:space="preserve"> related to JAG accreditation</w:t>
      </w:r>
      <w:r w:rsidR="00806967" w:rsidRPr="00EF1247">
        <w:rPr>
          <w:rFonts w:asciiTheme="minorHAnsi" w:hAnsiTheme="minorHAnsi" w:cstheme="minorHAnsi"/>
          <w:b/>
        </w:rPr>
        <w:t>:</w:t>
      </w:r>
    </w:p>
    <w:p w14:paraId="4B0F03D0" w14:textId="77777777" w:rsidR="00806967" w:rsidRPr="00EF1247" w:rsidRDefault="00806967">
      <w:pPr>
        <w:pStyle w:val="Body1"/>
        <w:rPr>
          <w:rFonts w:asciiTheme="minorHAnsi" w:hAnsiTheme="minorHAnsi" w:cstheme="minorHAnsi"/>
        </w:rPr>
      </w:pPr>
    </w:p>
    <w:p w14:paraId="1A12136A" w14:textId="77777777" w:rsidR="0043579D" w:rsidRPr="00EF1247" w:rsidRDefault="001A7FC0" w:rsidP="00F849F8">
      <w:pPr>
        <w:pStyle w:val="Bod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b/>
          <w:sz w:val="22"/>
        </w:rPr>
        <w:t>Service p</w:t>
      </w:r>
      <w:r w:rsidR="0043579D" w:rsidRPr="00EF1247">
        <w:rPr>
          <w:rFonts w:asciiTheme="minorHAnsi" w:hAnsiTheme="minorHAnsi" w:cstheme="minorHAnsi"/>
          <w:b/>
          <w:sz w:val="22"/>
        </w:rPr>
        <w:t>lanning and organisation</w:t>
      </w:r>
    </w:p>
    <w:p w14:paraId="427F7C9C" w14:textId="77777777" w:rsidR="001A7FC0" w:rsidRPr="00EF1247" w:rsidRDefault="001A7FC0" w:rsidP="0043579D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1"/>
        </w:rPr>
      </w:pPr>
      <w:r w:rsidRPr="00EF1247">
        <w:rPr>
          <w:rFonts w:asciiTheme="minorHAnsi" w:hAnsiTheme="minorHAnsi" w:cstheme="minorHAnsi"/>
          <w:sz w:val="22"/>
          <w:szCs w:val="23"/>
        </w:rPr>
        <w:t xml:space="preserve">Support the </w:t>
      </w:r>
      <w:r w:rsidR="00F23964" w:rsidRPr="00EF1247">
        <w:rPr>
          <w:rFonts w:asciiTheme="minorHAnsi" w:hAnsiTheme="minorHAnsi" w:cstheme="minorHAnsi"/>
          <w:sz w:val="22"/>
          <w:szCs w:val="23"/>
        </w:rPr>
        <w:t xml:space="preserve">clinical lead </w:t>
      </w:r>
      <w:r w:rsidRPr="00EF1247">
        <w:rPr>
          <w:rFonts w:asciiTheme="minorHAnsi" w:hAnsiTheme="minorHAnsi" w:cstheme="minorHAnsi"/>
          <w:sz w:val="22"/>
          <w:szCs w:val="23"/>
        </w:rPr>
        <w:t xml:space="preserve">with the development of annual business plans for </w:t>
      </w:r>
      <w:r w:rsidR="00F23964" w:rsidRPr="00EF1247">
        <w:rPr>
          <w:rFonts w:asciiTheme="minorHAnsi" w:hAnsiTheme="minorHAnsi" w:cstheme="minorHAnsi"/>
          <w:sz w:val="22"/>
          <w:szCs w:val="23"/>
        </w:rPr>
        <w:t>e</w:t>
      </w:r>
      <w:r w:rsidRPr="00EF1247">
        <w:rPr>
          <w:rFonts w:asciiTheme="minorHAnsi" w:hAnsiTheme="minorHAnsi" w:cstheme="minorHAnsi"/>
          <w:sz w:val="22"/>
          <w:szCs w:val="23"/>
        </w:rPr>
        <w:t>ndoscopy</w:t>
      </w:r>
    </w:p>
    <w:p w14:paraId="2FDC41DE" w14:textId="77777777" w:rsidR="0043579D" w:rsidRPr="00EF1247" w:rsidRDefault="0043579D" w:rsidP="0043579D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 xml:space="preserve">Assist the </w:t>
      </w:r>
      <w:r w:rsidR="00F23964" w:rsidRPr="00EF1247">
        <w:rPr>
          <w:rFonts w:asciiTheme="minorHAnsi" w:hAnsiTheme="minorHAnsi" w:cstheme="minorHAnsi"/>
          <w:sz w:val="22"/>
          <w:szCs w:val="23"/>
        </w:rPr>
        <w:t>e</w:t>
      </w:r>
      <w:r w:rsidRPr="00EF1247">
        <w:rPr>
          <w:rFonts w:asciiTheme="minorHAnsi" w:hAnsiTheme="minorHAnsi" w:cstheme="minorHAnsi"/>
          <w:sz w:val="22"/>
          <w:szCs w:val="23"/>
        </w:rPr>
        <w:t>ndoscopy team in monitoring and achievement of national and locally agreed standards. This includes JAG accreditation standards</w:t>
      </w:r>
      <w:r w:rsidR="001C5A49" w:rsidRPr="00EF1247">
        <w:rPr>
          <w:rFonts w:asciiTheme="minorHAnsi" w:hAnsiTheme="minorHAnsi" w:cstheme="minorHAnsi"/>
          <w:sz w:val="22"/>
          <w:szCs w:val="23"/>
        </w:rPr>
        <w:t>,</w:t>
      </w:r>
      <w:r w:rsidR="00F23964" w:rsidRPr="00EF1247">
        <w:rPr>
          <w:rFonts w:asciiTheme="minorHAnsi" w:hAnsiTheme="minorHAnsi" w:cstheme="minorHAnsi"/>
          <w:sz w:val="22"/>
          <w:szCs w:val="23"/>
        </w:rPr>
        <w:t xml:space="preserve"> accreditation </w:t>
      </w:r>
      <w:r w:rsidR="001C5A49" w:rsidRPr="00EF1247">
        <w:rPr>
          <w:rFonts w:asciiTheme="minorHAnsi" w:hAnsiTheme="minorHAnsi" w:cstheme="minorHAnsi"/>
          <w:sz w:val="22"/>
          <w:szCs w:val="23"/>
        </w:rPr>
        <w:t>assessments</w:t>
      </w:r>
      <w:r w:rsidR="00F23964" w:rsidRPr="00EF1247">
        <w:rPr>
          <w:rFonts w:asciiTheme="minorHAnsi" w:hAnsiTheme="minorHAnsi" w:cstheme="minorHAnsi"/>
          <w:sz w:val="22"/>
          <w:szCs w:val="23"/>
        </w:rPr>
        <w:t xml:space="preserve"> and annual reviews</w:t>
      </w:r>
      <w:r w:rsidR="001C5A49" w:rsidRPr="00EF1247">
        <w:rPr>
          <w:rFonts w:asciiTheme="minorHAnsi" w:hAnsiTheme="minorHAnsi" w:cstheme="minorHAnsi"/>
          <w:sz w:val="22"/>
          <w:szCs w:val="23"/>
        </w:rPr>
        <w:t>.</w:t>
      </w:r>
    </w:p>
    <w:p w14:paraId="2FD7A948" w14:textId="77777777" w:rsidR="0043579D" w:rsidRPr="00EF1247" w:rsidRDefault="0043579D" w:rsidP="00E37556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>Lead annual reviews including capacity and demand and staffing.</w:t>
      </w:r>
    </w:p>
    <w:p w14:paraId="7F85FB81" w14:textId="77777777" w:rsidR="0043579D" w:rsidRPr="00EF1247" w:rsidRDefault="0043579D" w:rsidP="0043579D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>Lead business planning to support effective service delivery including planning and procurement of endoscopic equipment.</w:t>
      </w:r>
    </w:p>
    <w:p w14:paraId="520E8796" w14:textId="77777777" w:rsidR="0043579D" w:rsidRPr="00EF1247" w:rsidRDefault="0043579D" w:rsidP="0043579D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Support new initiatives and ways of working to improve patient care</w:t>
      </w:r>
      <w:r w:rsidR="00F23964" w:rsidRPr="00EF1247">
        <w:rPr>
          <w:rFonts w:asciiTheme="minorHAnsi" w:hAnsiTheme="minorHAnsi" w:cstheme="minorHAnsi"/>
          <w:sz w:val="22"/>
          <w:szCs w:val="22"/>
        </w:rPr>
        <w:t>.</w:t>
      </w:r>
    </w:p>
    <w:p w14:paraId="12746BEC" w14:textId="77777777" w:rsidR="0043579D" w:rsidRPr="00EF1247" w:rsidRDefault="0043579D" w:rsidP="00986B52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Supervise and support the development and use of</w:t>
      </w:r>
      <w:r w:rsidR="001A7FC0" w:rsidRPr="00EF1247">
        <w:rPr>
          <w:rFonts w:asciiTheme="minorHAnsi" w:hAnsiTheme="minorHAnsi" w:cstheme="minorHAnsi"/>
          <w:sz w:val="22"/>
          <w:szCs w:val="22"/>
        </w:rPr>
        <w:t xml:space="preserve"> endoscopy</w:t>
      </w:r>
      <w:r w:rsidRPr="00EF1247">
        <w:rPr>
          <w:rFonts w:asciiTheme="minorHAnsi" w:hAnsiTheme="minorHAnsi" w:cstheme="minorHAnsi"/>
          <w:sz w:val="22"/>
          <w:szCs w:val="22"/>
        </w:rPr>
        <w:t xml:space="preserve"> management and clinical information systems to ensure all data is accurate and regular monitoring is in place.</w:t>
      </w:r>
    </w:p>
    <w:p w14:paraId="175CFBD4" w14:textId="77777777" w:rsidR="001A7FC0" w:rsidRPr="00EF1247" w:rsidRDefault="001A7FC0" w:rsidP="0043579D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Ensure that systems are in place for safe and effective management of all documents including clinical protocols and patient information.</w:t>
      </w:r>
    </w:p>
    <w:p w14:paraId="6535A53E" w14:textId="77777777" w:rsidR="001A7FC0" w:rsidRPr="00EF1247" w:rsidRDefault="001A7FC0" w:rsidP="001A7FC0">
      <w:pPr>
        <w:pStyle w:val="Body1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6112253" w14:textId="77777777" w:rsidR="003A47B2" w:rsidRPr="00EF1247" w:rsidRDefault="00F849F8" w:rsidP="00F23964">
      <w:pPr>
        <w:pStyle w:val="Bod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b/>
          <w:sz w:val="22"/>
        </w:rPr>
        <w:t>Unit management and efficiency</w:t>
      </w:r>
    </w:p>
    <w:p w14:paraId="6A5EAC15" w14:textId="77777777" w:rsidR="001A7FC0" w:rsidRPr="00EF1247" w:rsidRDefault="001A7FC0" w:rsidP="001A7FC0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>Develop and maintain effective communication and decision-making systems within the endoscopy service.</w:t>
      </w:r>
    </w:p>
    <w:p w14:paraId="4CFC8AFA" w14:textId="77777777" w:rsidR="001A7FC0" w:rsidRPr="00EF1247" w:rsidRDefault="001A7FC0" w:rsidP="001A7FC0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3"/>
        </w:rPr>
        <w:t>Ensure the national access indicators are met focusing on cancer, diagnostic &amp; surveillance targets for endoscopy patients.</w:t>
      </w:r>
    </w:p>
    <w:p w14:paraId="0F6C8180" w14:textId="77777777" w:rsidR="00F849F8" w:rsidRPr="00EF1247" w:rsidRDefault="003A47B2" w:rsidP="003A47B2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>Lead</w:t>
      </w:r>
      <w:r w:rsidR="00F849F8" w:rsidRPr="00EF1247">
        <w:rPr>
          <w:rFonts w:asciiTheme="minorHAnsi" w:hAnsiTheme="minorHAnsi" w:cstheme="minorHAnsi"/>
          <w:sz w:val="22"/>
          <w:szCs w:val="22"/>
        </w:rPr>
        <w:t xml:space="preserve"> a regular</w:t>
      </w:r>
      <w:r w:rsidRPr="00EF1247">
        <w:rPr>
          <w:rFonts w:asciiTheme="minorHAnsi" w:hAnsiTheme="minorHAnsi" w:cstheme="minorHAnsi"/>
          <w:sz w:val="22"/>
          <w:szCs w:val="22"/>
        </w:rPr>
        <w:t xml:space="preserve"> (weekly) </w:t>
      </w:r>
      <w:r w:rsidR="00F849F8" w:rsidRPr="00EF1247">
        <w:rPr>
          <w:rFonts w:asciiTheme="minorHAnsi" w:hAnsiTheme="minorHAnsi" w:cstheme="minorHAnsi"/>
          <w:sz w:val="22"/>
          <w:szCs w:val="22"/>
        </w:rPr>
        <w:t xml:space="preserve">management activity meeting </w:t>
      </w:r>
      <w:r w:rsidR="00F23964" w:rsidRPr="00EF1247">
        <w:rPr>
          <w:rFonts w:asciiTheme="minorHAnsi" w:hAnsiTheme="minorHAnsi" w:cstheme="minorHAnsi"/>
          <w:sz w:val="22"/>
          <w:szCs w:val="22"/>
        </w:rPr>
        <w:t>focusing</w:t>
      </w:r>
      <w:r w:rsidR="00F849F8" w:rsidRPr="00EF1247">
        <w:rPr>
          <w:rFonts w:asciiTheme="minorHAnsi" w:hAnsiTheme="minorHAnsi" w:cstheme="minorHAnsi"/>
          <w:sz w:val="22"/>
          <w:szCs w:val="22"/>
        </w:rPr>
        <w:t xml:space="preserve"> on managing waits, demand and capacity and list utilisation.</w:t>
      </w:r>
    </w:p>
    <w:p w14:paraId="50B0B576" w14:textId="77777777" w:rsidR="00F849F8" w:rsidRPr="00EF1247" w:rsidRDefault="00F849F8" w:rsidP="00351C2B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>Ensure safe and effective surveillance waiting list</w:t>
      </w:r>
      <w:r w:rsidR="003A47B2" w:rsidRPr="00EF1247">
        <w:rPr>
          <w:rFonts w:asciiTheme="minorHAnsi" w:hAnsiTheme="minorHAnsi" w:cstheme="minorHAnsi"/>
          <w:sz w:val="22"/>
          <w:szCs w:val="22"/>
        </w:rPr>
        <w:t xml:space="preserve"> management and support </w:t>
      </w:r>
      <w:r w:rsidR="001C5A49" w:rsidRPr="00EF1247">
        <w:rPr>
          <w:rFonts w:asciiTheme="minorHAnsi" w:hAnsiTheme="minorHAnsi" w:cstheme="minorHAnsi"/>
          <w:sz w:val="22"/>
          <w:szCs w:val="22"/>
        </w:rPr>
        <w:t>for clinical</w:t>
      </w:r>
      <w:r w:rsidRPr="00EF1247">
        <w:rPr>
          <w:rFonts w:asciiTheme="minorHAnsi" w:hAnsiTheme="minorHAnsi" w:cstheme="minorHAnsi"/>
          <w:sz w:val="22"/>
          <w:szCs w:val="22"/>
        </w:rPr>
        <w:t xml:space="preserve"> validation.</w:t>
      </w:r>
      <w:r w:rsidR="00BA66F6" w:rsidRPr="00EF1247">
        <w:rPr>
          <w:rFonts w:asciiTheme="minorHAnsi" w:hAnsiTheme="minorHAnsi" w:cstheme="minorHAnsi"/>
          <w:sz w:val="22"/>
          <w:szCs w:val="22"/>
        </w:rPr>
        <w:t xml:space="preserve"> Liaise </w:t>
      </w:r>
      <w:r w:rsidR="00F23964" w:rsidRPr="00EF1247">
        <w:rPr>
          <w:rFonts w:asciiTheme="minorHAnsi" w:hAnsiTheme="minorHAnsi" w:cstheme="minorHAnsi"/>
          <w:sz w:val="22"/>
          <w:szCs w:val="22"/>
        </w:rPr>
        <w:t>with the o</w:t>
      </w:r>
      <w:r w:rsidR="00BA66F6" w:rsidRPr="00EF1247">
        <w:rPr>
          <w:rFonts w:asciiTheme="minorHAnsi" w:hAnsiTheme="minorHAnsi" w:cstheme="minorHAnsi"/>
          <w:sz w:val="22"/>
          <w:szCs w:val="22"/>
        </w:rPr>
        <w:t>ganisation’s surveillance lead.</w:t>
      </w:r>
      <w:r w:rsidR="00F23964" w:rsidRPr="00EF1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E3EEB" w14:textId="77777777" w:rsidR="00F849F8" w:rsidRPr="00EF1247" w:rsidRDefault="00F849F8" w:rsidP="00F849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>Provide support for contract review meetings or investigations.</w:t>
      </w:r>
    </w:p>
    <w:p w14:paraId="5730890C" w14:textId="77777777" w:rsidR="001A7FC0" w:rsidRPr="00EF1247" w:rsidRDefault="001A7FC0" w:rsidP="001A7FC0">
      <w:pPr>
        <w:pStyle w:val="Body1"/>
        <w:spacing w:line="276" w:lineRule="auto"/>
        <w:ind w:left="1080"/>
        <w:rPr>
          <w:rFonts w:asciiTheme="minorHAnsi" w:hAnsiTheme="minorHAnsi" w:cstheme="minorHAnsi"/>
          <w:b/>
        </w:rPr>
      </w:pPr>
    </w:p>
    <w:p w14:paraId="7C067CBA" w14:textId="77777777" w:rsidR="00806967" w:rsidRPr="00EF1247" w:rsidRDefault="00DC33C9" w:rsidP="00DC33C9">
      <w:pPr>
        <w:pStyle w:val="Body1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b/>
          <w:sz w:val="22"/>
        </w:rPr>
        <w:lastRenderedPageBreak/>
        <w:t>Clinical g</w:t>
      </w:r>
      <w:r w:rsidR="00806967" w:rsidRPr="00EF1247">
        <w:rPr>
          <w:rFonts w:asciiTheme="minorHAnsi" w:hAnsiTheme="minorHAnsi" w:cstheme="minorHAnsi"/>
          <w:b/>
          <w:sz w:val="22"/>
        </w:rPr>
        <w:t>overnance</w:t>
      </w:r>
    </w:p>
    <w:p w14:paraId="1FEBF6F0" w14:textId="77777777" w:rsidR="00816736" w:rsidRPr="00EF1247" w:rsidRDefault="00F849F8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Support </w:t>
      </w:r>
      <w:r w:rsidR="00816736" w:rsidRPr="00EF1247">
        <w:rPr>
          <w:rFonts w:asciiTheme="minorHAnsi" w:hAnsiTheme="minorHAnsi" w:cstheme="minorHAnsi"/>
          <w:sz w:val="22"/>
          <w:szCs w:val="22"/>
        </w:rPr>
        <w:t xml:space="preserve">the </w:t>
      </w:r>
      <w:r w:rsidR="00F23964" w:rsidRPr="00EF1247">
        <w:rPr>
          <w:rFonts w:asciiTheme="minorHAnsi" w:hAnsiTheme="minorHAnsi" w:cstheme="minorHAnsi"/>
          <w:sz w:val="22"/>
          <w:szCs w:val="22"/>
        </w:rPr>
        <w:t>endoscopy u</w:t>
      </w:r>
      <w:r w:rsidR="00816736" w:rsidRPr="00EF1247">
        <w:rPr>
          <w:rFonts w:asciiTheme="minorHAnsi" w:hAnsiTheme="minorHAnsi" w:cstheme="minorHAnsi"/>
          <w:sz w:val="22"/>
          <w:szCs w:val="22"/>
        </w:rPr>
        <w:t>sers group or equivalent committee</w:t>
      </w:r>
      <w:r w:rsidR="00B95632" w:rsidRPr="00EF1247">
        <w:rPr>
          <w:rFonts w:asciiTheme="minorHAnsi" w:hAnsiTheme="minorHAnsi" w:cstheme="minorHAnsi"/>
          <w:sz w:val="22"/>
          <w:szCs w:val="22"/>
        </w:rPr>
        <w:t>.</w:t>
      </w:r>
      <w:r w:rsidR="00816736" w:rsidRPr="00EF1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6D2955" w14:textId="77777777" w:rsidR="001C5A49" w:rsidRPr="00EF1247" w:rsidRDefault="001C5A49" w:rsidP="001C5A49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>Lead and monitor clinical / adverse incidents and trigger events, develop and agree action plans and reports, fostering a no</w:t>
      </w:r>
      <w:r w:rsidR="00F23964" w:rsidRPr="00EF1247">
        <w:rPr>
          <w:rFonts w:asciiTheme="minorHAnsi" w:hAnsiTheme="minorHAnsi" w:cstheme="minorHAnsi"/>
          <w:sz w:val="22"/>
          <w:szCs w:val="23"/>
        </w:rPr>
        <w:t>-</w:t>
      </w:r>
      <w:r w:rsidRPr="00EF1247">
        <w:rPr>
          <w:rFonts w:asciiTheme="minorHAnsi" w:hAnsiTheme="minorHAnsi" w:cstheme="minorHAnsi"/>
          <w:sz w:val="22"/>
          <w:szCs w:val="23"/>
        </w:rPr>
        <w:t>blame culture</w:t>
      </w:r>
      <w:r w:rsidR="00F23964" w:rsidRPr="00EF1247">
        <w:rPr>
          <w:rFonts w:asciiTheme="minorHAnsi" w:hAnsiTheme="minorHAnsi" w:cstheme="minorHAnsi"/>
          <w:sz w:val="22"/>
          <w:szCs w:val="23"/>
        </w:rPr>
        <w:t>.</w:t>
      </w:r>
    </w:p>
    <w:p w14:paraId="08D77B0C" w14:textId="77777777" w:rsidR="00816736" w:rsidRPr="00EF1247" w:rsidRDefault="00816736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Ensure the</w:t>
      </w:r>
      <w:r w:rsidR="001C5A49" w:rsidRPr="00EF1247">
        <w:rPr>
          <w:rFonts w:asciiTheme="minorHAnsi" w:hAnsiTheme="minorHAnsi" w:cstheme="minorHAnsi"/>
          <w:sz w:val="22"/>
          <w:szCs w:val="22"/>
        </w:rPr>
        <w:t xml:space="preserve"> review and maintenance </w:t>
      </w:r>
      <w:r w:rsidRPr="00EF1247">
        <w:rPr>
          <w:rFonts w:asciiTheme="minorHAnsi" w:hAnsiTheme="minorHAnsi" w:cstheme="minorHAnsi"/>
          <w:sz w:val="22"/>
          <w:szCs w:val="22"/>
        </w:rPr>
        <w:t>of clinical policies</w:t>
      </w:r>
      <w:r w:rsidR="001C5A49" w:rsidRPr="00EF1247">
        <w:rPr>
          <w:rFonts w:asciiTheme="minorHAnsi" w:hAnsiTheme="minorHAnsi" w:cstheme="minorHAnsi"/>
          <w:sz w:val="22"/>
          <w:szCs w:val="22"/>
        </w:rPr>
        <w:t xml:space="preserve">, </w:t>
      </w:r>
      <w:r w:rsidRPr="00EF1247">
        <w:rPr>
          <w:rFonts w:asciiTheme="minorHAnsi" w:hAnsiTheme="minorHAnsi" w:cstheme="minorHAnsi"/>
          <w:sz w:val="22"/>
          <w:szCs w:val="22"/>
        </w:rPr>
        <w:t>protocols</w:t>
      </w:r>
      <w:r w:rsidR="001C5A49" w:rsidRPr="00EF1247">
        <w:rPr>
          <w:rFonts w:asciiTheme="minorHAnsi" w:hAnsiTheme="minorHAnsi" w:cstheme="minorHAnsi"/>
          <w:sz w:val="22"/>
          <w:szCs w:val="22"/>
        </w:rPr>
        <w:t xml:space="preserve"> and other key documents within</w:t>
      </w:r>
      <w:r w:rsidRPr="00EF1247">
        <w:rPr>
          <w:rFonts w:asciiTheme="minorHAnsi" w:hAnsiTheme="minorHAnsi" w:cstheme="minorHAnsi"/>
          <w:sz w:val="22"/>
          <w:szCs w:val="22"/>
        </w:rPr>
        <w:t xml:space="preserve"> the service </w:t>
      </w:r>
    </w:p>
    <w:p w14:paraId="4D9834AE" w14:textId="77777777" w:rsidR="001C5A49" w:rsidRPr="00EF1247" w:rsidRDefault="001C5A49" w:rsidP="001C5A49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Facilitate regular audit and evaluation of all aspects of the endoscopy service as per the JAG standards ensuring the involvement of staff and patients. </w:t>
      </w:r>
    </w:p>
    <w:p w14:paraId="6329CF53" w14:textId="77777777" w:rsidR="006F13B3" w:rsidRPr="00EF1247" w:rsidRDefault="006F13B3" w:rsidP="006F13B3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Oversee governance review of reported incidents and trend analysis</w:t>
      </w:r>
      <w:r w:rsidR="001C5A49" w:rsidRPr="00EF1247">
        <w:rPr>
          <w:rFonts w:asciiTheme="minorHAnsi" w:hAnsiTheme="minorHAnsi" w:cstheme="minorHAnsi"/>
          <w:sz w:val="22"/>
          <w:szCs w:val="22"/>
        </w:rPr>
        <w:t xml:space="preserve"> working with clinical leads to learn from incidents and Improve the service. </w:t>
      </w:r>
    </w:p>
    <w:p w14:paraId="5603945E" w14:textId="0A82C6A9" w:rsidR="008019BB" w:rsidRPr="00EF1247" w:rsidRDefault="008019BB" w:rsidP="008019BB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Ensure </w:t>
      </w:r>
      <w:r w:rsidR="00F23964" w:rsidRPr="00EF1247">
        <w:rPr>
          <w:rFonts w:asciiTheme="minorHAnsi" w:hAnsiTheme="minorHAnsi" w:cstheme="minorHAnsi"/>
          <w:sz w:val="22"/>
          <w:szCs w:val="22"/>
        </w:rPr>
        <w:t>p</w:t>
      </w:r>
      <w:r w:rsidRPr="00EF1247">
        <w:rPr>
          <w:rFonts w:asciiTheme="minorHAnsi" w:hAnsiTheme="minorHAnsi" w:cstheme="minorHAnsi"/>
          <w:sz w:val="22"/>
          <w:szCs w:val="22"/>
        </w:rPr>
        <w:t xml:space="preserve">atient feedback is obtained and acted on at least </w:t>
      </w:r>
      <w:r w:rsidR="00F23964" w:rsidRPr="00EF1247">
        <w:rPr>
          <w:rFonts w:asciiTheme="minorHAnsi" w:hAnsiTheme="minorHAnsi" w:cstheme="minorHAnsi"/>
          <w:sz w:val="22"/>
          <w:szCs w:val="22"/>
        </w:rPr>
        <w:t>annually</w:t>
      </w:r>
      <w:r w:rsidR="00B95632" w:rsidRPr="00EF1247">
        <w:rPr>
          <w:rFonts w:asciiTheme="minorHAnsi" w:hAnsiTheme="minorHAnsi" w:cstheme="minorHAnsi"/>
          <w:sz w:val="22"/>
          <w:szCs w:val="22"/>
        </w:rPr>
        <w:t>.</w:t>
      </w:r>
      <w:r w:rsidR="00F23964" w:rsidRPr="00EF1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FC598" w14:textId="2339A6A2" w:rsidR="001C5A49" w:rsidRPr="00EF1247" w:rsidRDefault="001C5A49" w:rsidP="001C5A49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Ensure staff feedback is obtained and acted on at least </w:t>
      </w:r>
      <w:r w:rsidR="00F23964" w:rsidRPr="00EF1247">
        <w:rPr>
          <w:rFonts w:asciiTheme="minorHAnsi" w:hAnsiTheme="minorHAnsi" w:cstheme="minorHAnsi"/>
          <w:sz w:val="22"/>
          <w:szCs w:val="22"/>
        </w:rPr>
        <w:t>annually</w:t>
      </w:r>
      <w:r w:rsidRPr="00EF1247">
        <w:rPr>
          <w:rFonts w:asciiTheme="minorHAnsi" w:hAnsiTheme="minorHAnsi" w:cstheme="minorHAnsi"/>
          <w:sz w:val="22"/>
          <w:szCs w:val="22"/>
        </w:rPr>
        <w:t>.</w:t>
      </w:r>
    </w:p>
    <w:p w14:paraId="0F2C4432" w14:textId="77777777" w:rsidR="008019BB" w:rsidRPr="00EF1247" w:rsidRDefault="001C5A49" w:rsidP="006F13B3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Lead </w:t>
      </w:r>
      <w:r w:rsidR="006F13B3" w:rsidRPr="00EF1247">
        <w:rPr>
          <w:rFonts w:asciiTheme="minorHAnsi" w:hAnsiTheme="minorHAnsi" w:cstheme="minorHAnsi"/>
          <w:sz w:val="22"/>
          <w:szCs w:val="22"/>
        </w:rPr>
        <w:t xml:space="preserve">complaints and investigations of incidents within the </w:t>
      </w:r>
      <w:r w:rsidRPr="00EF1247">
        <w:rPr>
          <w:rFonts w:asciiTheme="minorHAnsi" w:hAnsiTheme="minorHAnsi" w:cstheme="minorHAnsi"/>
          <w:sz w:val="22"/>
          <w:szCs w:val="22"/>
        </w:rPr>
        <w:t>service</w:t>
      </w:r>
      <w:r w:rsidR="00B95632" w:rsidRPr="00EF1247">
        <w:rPr>
          <w:rFonts w:asciiTheme="minorHAnsi" w:hAnsiTheme="minorHAnsi" w:cstheme="minorHAnsi"/>
          <w:sz w:val="22"/>
          <w:szCs w:val="22"/>
        </w:rPr>
        <w:t>.</w:t>
      </w:r>
      <w:r w:rsidR="00F23964" w:rsidRPr="00EF12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40DBD3" w14:textId="77777777" w:rsidR="00BA66F6" w:rsidRPr="00EF1247" w:rsidRDefault="00BA66F6" w:rsidP="006F13B3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Liaise with and support</w:t>
      </w:r>
      <w:r w:rsidR="00F23964" w:rsidRPr="00EF1247">
        <w:rPr>
          <w:rFonts w:asciiTheme="minorHAnsi" w:hAnsiTheme="minorHAnsi" w:cstheme="minorHAnsi"/>
          <w:sz w:val="22"/>
          <w:szCs w:val="22"/>
        </w:rPr>
        <w:t xml:space="preserve"> the</w:t>
      </w:r>
      <w:r w:rsidRPr="00EF1247">
        <w:rPr>
          <w:rFonts w:asciiTheme="minorHAnsi" w:hAnsiTheme="minorHAnsi" w:cstheme="minorHAnsi"/>
          <w:sz w:val="22"/>
          <w:szCs w:val="22"/>
        </w:rPr>
        <w:t xml:space="preserve"> </w:t>
      </w:r>
      <w:r w:rsidR="00F23964" w:rsidRPr="00EF1247">
        <w:rPr>
          <w:rFonts w:asciiTheme="minorHAnsi" w:hAnsiTheme="minorHAnsi" w:cstheme="minorHAnsi"/>
          <w:sz w:val="22"/>
          <w:szCs w:val="22"/>
        </w:rPr>
        <w:t>safety</w:t>
      </w:r>
      <w:r w:rsidRPr="00EF1247">
        <w:rPr>
          <w:rFonts w:asciiTheme="minorHAnsi" w:hAnsiTheme="minorHAnsi" w:cstheme="minorHAnsi"/>
          <w:sz w:val="22"/>
          <w:szCs w:val="22"/>
        </w:rPr>
        <w:t xml:space="preserve"> lead.</w:t>
      </w:r>
    </w:p>
    <w:p w14:paraId="3DA6BEF7" w14:textId="796DC371" w:rsidR="00DC33C9" w:rsidRPr="00EF1247" w:rsidRDefault="00BA66F6" w:rsidP="006868F8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 xml:space="preserve">Communicate service support to </w:t>
      </w:r>
      <w:r w:rsidR="00F23964" w:rsidRPr="00EF1247">
        <w:rPr>
          <w:rFonts w:asciiTheme="minorHAnsi" w:hAnsiTheme="minorHAnsi" w:cstheme="minorHAnsi"/>
          <w:sz w:val="22"/>
          <w:szCs w:val="22"/>
        </w:rPr>
        <w:t>organisation</w:t>
      </w:r>
      <w:r w:rsidRPr="00EF1247">
        <w:rPr>
          <w:rFonts w:asciiTheme="minorHAnsi" w:hAnsiTheme="minorHAnsi" w:cstheme="minorHAnsi"/>
          <w:sz w:val="22"/>
          <w:szCs w:val="22"/>
        </w:rPr>
        <w:t xml:space="preserve"> patient lead.</w:t>
      </w:r>
      <w:bookmarkStart w:id="0" w:name="_GoBack"/>
      <w:bookmarkEnd w:id="0"/>
    </w:p>
    <w:p w14:paraId="40F8CD3E" w14:textId="77777777" w:rsidR="00DC33C9" w:rsidRPr="00EF1247" w:rsidRDefault="00DC33C9" w:rsidP="00DC33C9">
      <w:pPr>
        <w:pStyle w:val="Body1"/>
        <w:ind w:left="720"/>
        <w:rPr>
          <w:rFonts w:asciiTheme="minorHAnsi" w:hAnsiTheme="minorHAnsi" w:cstheme="minorHAnsi"/>
          <w:sz w:val="22"/>
          <w:szCs w:val="22"/>
        </w:rPr>
      </w:pPr>
    </w:p>
    <w:p w14:paraId="23E69041" w14:textId="77777777" w:rsidR="00DC33C9" w:rsidRPr="00EF1247" w:rsidRDefault="001A7FC0" w:rsidP="00DC33C9">
      <w:pPr>
        <w:pStyle w:val="Body1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EF1247">
        <w:rPr>
          <w:rFonts w:asciiTheme="minorHAnsi" w:hAnsiTheme="minorHAnsi" w:cstheme="minorHAnsi"/>
          <w:b/>
          <w:sz w:val="22"/>
        </w:rPr>
        <w:t xml:space="preserve">Workforce and training </w:t>
      </w:r>
    </w:p>
    <w:p w14:paraId="5F38C116" w14:textId="77777777" w:rsidR="001C5A49" w:rsidRPr="00EF1247" w:rsidRDefault="001C5A49" w:rsidP="001C5A4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 xml:space="preserve">Provide an effective learning/supportive environment for all staff </w:t>
      </w:r>
      <w:r w:rsidR="00F23964" w:rsidRPr="00EF1247">
        <w:rPr>
          <w:rFonts w:asciiTheme="minorHAnsi" w:hAnsiTheme="minorHAnsi" w:cstheme="minorHAnsi"/>
          <w:sz w:val="22"/>
          <w:szCs w:val="23"/>
        </w:rPr>
        <w:t xml:space="preserve">that </w:t>
      </w:r>
      <w:r w:rsidRPr="00EF1247">
        <w:rPr>
          <w:rFonts w:asciiTheme="minorHAnsi" w:hAnsiTheme="minorHAnsi" w:cstheme="minorHAnsi"/>
          <w:sz w:val="22"/>
          <w:szCs w:val="23"/>
        </w:rPr>
        <w:t xml:space="preserve">enables staff to meet personal and organisational objectives. </w:t>
      </w:r>
    </w:p>
    <w:p w14:paraId="1F546108" w14:textId="77777777" w:rsidR="009E5DE6" w:rsidRPr="00EF1247" w:rsidRDefault="009E5DE6" w:rsidP="009E5DE6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2"/>
        </w:rPr>
        <w:t>Set and monitor standards for competency assessment of administration staff.</w:t>
      </w:r>
    </w:p>
    <w:p w14:paraId="031B22F0" w14:textId="77777777" w:rsidR="001C5A49" w:rsidRPr="00EF1247" w:rsidRDefault="001C5A49" w:rsidP="009E5DE6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 xml:space="preserve">Identify annual training needs identified through the appraisal process or individual performance reviews. </w:t>
      </w:r>
    </w:p>
    <w:p w14:paraId="4317F90D" w14:textId="77777777" w:rsidR="001C5A49" w:rsidRPr="00EF1247" w:rsidRDefault="001C5A49" w:rsidP="001C5A4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F1247">
        <w:rPr>
          <w:rFonts w:asciiTheme="minorHAnsi" w:hAnsiTheme="minorHAnsi" w:cstheme="minorHAnsi"/>
          <w:sz w:val="22"/>
          <w:szCs w:val="23"/>
        </w:rPr>
        <w:t xml:space="preserve">Support the implementation of mechanisms to enable structured reflection, clinical supervision, and development of supportive networks, mentoring and coaching to take place. </w:t>
      </w:r>
    </w:p>
    <w:p w14:paraId="09BA337B" w14:textId="77777777" w:rsidR="00E13286" w:rsidRPr="00EF1247" w:rsidRDefault="00E13286" w:rsidP="00806967">
      <w:pPr>
        <w:pStyle w:val="Body1"/>
        <w:spacing w:line="276" w:lineRule="auto"/>
        <w:rPr>
          <w:rFonts w:asciiTheme="minorHAnsi" w:hAnsiTheme="minorHAnsi" w:cstheme="minorHAnsi"/>
        </w:rPr>
      </w:pPr>
    </w:p>
    <w:p w14:paraId="4755B24D" w14:textId="77777777" w:rsidR="00E13286" w:rsidRPr="00EF1247" w:rsidRDefault="00E13286" w:rsidP="00E13286">
      <w:pPr>
        <w:pStyle w:val="Body1"/>
        <w:rPr>
          <w:rFonts w:asciiTheme="minorHAnsi" w:hAnsiTheme="minorHAnsi" w:cstheme="minorHAnsi"/>
          <w:b/>
        </w:rPr>
      </w:pPr>
      <w:r w:rsidRPr="00EF1247">
        <w:rPr>
          <w:rFonts w:asciiTheme="minorHAnsi" w:hAnsiTheme="minorHAnsi" w:cstheme="minorHAnsi"/>
          <w:b/>
        </w:rPr>
        <w:t>Key working relationships</w:t>
      </w:r>
    </w:p>
    <w:p w14:paraId="3DA60BCA" w14:textId="5A79257F" w:rsidR="00DC33C9" w:rsidRPr="00EF1247" w:rsidRDefault="009E5DE6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Service </w:t>
      </w:r>
      <w:r w:rsidR="00EF1247">
        <w:rPr>
          <w:rFonts w:asciiTheme="minorHAnsi" w:hAnsiTheme="minorHAnsi" w:cstheme="minorHAnsi"/>
          <w:color w:val="auto"/>
          <w:sz w:val="22"/>
        </w:rPr>
        <w:t>l</w:t>
      </w:r>
      <w:r w:rsidR="00E13286" w:rsidRPr="00EF1247">
        <w:rPr>
          <w:rFonts w:asciiTheme="minorHAnsi" w:hAnsiTheme="minorHAnsi" w:cstheme="minorHAnsi"/>
          <w:color w:val="auto"/>
          <w:sz w:val="22"/>
        </w:rPr>
        <w:t>eads (</w:t>
      </w:r>
      <w:r w:rsidRPr="00EF1247">
        <w:rPr>
          <w:rFonts w:asciiTheme="minorHAnsi" w:hAnsiTheme="minorHAnsi" w:cstheme="minorHAnsi"/>
          <w:color w:val="auto"/>
          <w:sz w:val="22"/>
        </w:rPr>
        <w:t>medical</w:t>
      </w:r>
      <w:r w:rsidR="00BA66F6" w:rsidRPr="00EF1247">
        <w:rPr>
          <w:rFonts w:asciiTheme="minorHAnsi" w:hAnsiTheme="minorHAnsi" w:cstheme="minorHAnsi"/>
          <w:color w:val="auto"/>
          <w:sz w:val="22"/>
        </w:rPr>
        <w:t xml:space="preserve">, </w:t>
      </w:r>
      <w:r w:rsidR="00E13286" w:rsidRPr="00EF1247">
        <w:rPr>
          <w:rFonts w:asciiTheme="minorHAnsi" w:hAnsiTheme="minorHAnsi" w:cstheme="minorHAnsi"/>
          <w:color w:val="auto"/>
          <w:sz w:val="22"/>
        </w:rPr>
        <w:t>nursing</w:t>
      </w:r>
      <w:r w:rsidRPr="00EF1247">
        <w:rPr>
          <w:rFonts w:asciiTheme="minorHAnsi" w:hAnsiTheme="minorHAnsi" w:cstheme="minorHAnsi"/>
          <w:color w:val="auto"/>
          <w:sz w:val="22"/>
        </w:rPr>
        <w:t xml:space="preserve"> </w:t>
      </w:r>
      <w:r w:rsidR="00BA66F6" w:rsidRPr="00EF1247">
        <w:rPr>
          <w:rFonts w:asciiTheme="minorHAnsi" w:hAnsiTheme="minorHAnsi" w:cstheme="minorHAnsi"/>
          <w:color w:val="auto"/>
          <w:sz w:val="22"/>
        </w:rPr>
        <w:t xml:space="preserve">&amp; surveillance </w:t>
      </w:r>
      <w:r w:rsidR="00F23964" w:rsidRPr="00EF1247">
        <w:rPr>
          <w:rFonts w:asciiTheme="minorHAnsi" w:hAnsiTheme="minorHAnsi" w:cstheme="minorHAnsi"/>
          <w:color w:val="auto"/>
          <w:sz w:val="22"/>
        </w:rPr>
        <w:t>l</w:t>
      </w:r>
      <w:r w:rsidRPr="00EF1247">
        <w:rPr>
          <w:rFonts w:asciiTheme="minorHAnsi" w:hAnsiTheme="minorHAnsi" w:cstheme="minorHAnsi"/>
          <w:color w:val="auto"/>
          <w:sz w:val="22"/>
        </w:rPr>
        <w:t>eads</w:t>
      </w:r>
      <w:r w:rsidR="00DC33C9" w:rsidRPr="00EF1247">
        <w:rPr>
          <w:rFonts w:asciiTheme="minorHAnsi" w:hAnsiTheme="minorHAnsi" w:cstheme="minorHAnsi"/>
          <w:color w:val="auto"/>
          <w:sz w:val="22"/>
        </w:rPr>
        <w:t>)</w:t>
      </w:r>
    </w:p>
    <w:p w14:paraId="261F19BA" w14:textId="49C96262" w:rsidR="00A66B51" w:rsidRPr="00EF1247" w:rsidRDefault="00A66B51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Safety </w:t>
      </w:r>
      <w:r w:rsidR="00EF1247">
        <w:rPr>
          <w:rFonts w:asciiTheme="minorHAnsi" w:hAnsiTheme="minorHAnsi" w:cstheme="minorHAnsi"/>
          <w:color w:val="auto"/>
          <w:sz w:val="22"/>
        </w:rPr>
        <w:t>l</w:t>
      </w:r>
      <w:r w:rsidRPr="00EF1247">
        <w:rPr>
          <w:rFonts w:asciiTheme="minorHAnsi" w:hAnsiTheme="minorHAnsi" w:cstheme="minorHAnsi"/>
          <w:color w:val="auto"/>
          <w:sz w:val="22"/>
        </w:rPr>
        <w:t>ead (ISREE)</w:t>
      </w:r>
    </w:p>
    <w:p w14:paraId="122ACA24" w14:textId="77777777" w:rsidR="00B95632" w:rsidRPr="00EF1247" w:rsidRDefault="00B95632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>Endoscopists</w:t>
      </w:r>
    </w:p>
    <w:p w14:paraId="0E998B31" w14:textId="77777777" w:rsidR="00DC33C9" w:rsidRPr="00EF1247" w:rsidRDefault="00DC33C9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Governance </w:t>
      </w:r>
      <w:r w:rsidR="00F23964" w:rsidRPr="00EF1247">
        <w:rPr>
          <w:rFonts w:asciiTheme="minorHAnsi" w:hAnsiTheme="minorHAnsi" w:cstheme="minorHAnsi"/>
          <w:color w:val="auto"/>
          <w:sz w:val="22"/>
        </w:rPr>
        <w:t>t</w:t>
      </w:r>
      <w:r w:rsidRPr="00EF1247">
        <w:rPr>
          <w:rFonts w:asciiTheme="minorHAnsi" w:hAnsiTheme="minorHAnsi" w:cstheme="minorHAnsi"/>
          <w:color w:val="auto"/>
          <w:sz w:val="22"/>
        </w:rPr>
        <w:t>eam</w:t>
      </w:r>
    </w:p>
    <w:p w14:paraId="337D8E8C" w14:textId="77777777" w:rsidR="009E5DE6" w:rsidRPr="00EF1247" w:rsidRDefault="009E5DE6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General </w:t>
      </w:r>
      <w:r w:rsidR="00F23964" w:rsidRPr="00EF1247">
        <w:rPr>
          <w:rFonts w:asciiTheme="minorHAnsi" w:hAnsiTheme="minorHAnsi" w:cstheme="minorHAnsi"/>
          <w:color w:val="auto"/>
          <w:sz w:val="22"/>
        </w:rPr>
        <w:t>m</w:t>
      </w:r>
      <w:r w:rsidRPr="00EF1247">
        <w:rPr>
          <w:rFonts w:asciiTheme="minorHAnsi" w:hAnsiTheme="minorHAnsi" w:cstheme="minorHAnsi"/>
          <w:color w:val="auto"/>
          <w:sz w:val="22"/>
        </w:rPr>
        <w:t xml:space="preserve">anager </w:t>
      </w:r>
    </w:p>
    <w:p w14:paraId="72D27017" w14:textId="77777777" w:rsidR="00DC33C9" w:rsidRPr="00EF1247" w:rsidRDefault="00DC33C9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Heads of </w:t>
      </w:r>
      <w:r w:rsidR="00F23964" w:rsidRPr="00EF1247">
        <w:rPr>
          <w:rFonts w:asciiTheme="minorHAnsi" w:hAnsiTheme="minorHAnsi" w:cstheme="minorHAnsi"/>
          <w:color w:val="auto"/>
          <w:sz w:val="22"/>
        </w:rPr>
        <w:t>o</w:t>
      </w:r>
      <w:r w:rsidRPr="00EF1247">
        <w:rPr>
          <w:rFonts w:asciiTheme="minorHAnsi" w:hAnsiTheme="minorHAnsi" w:cstheme="minorHAnsi"/>
          <w:color w:val="auto"/>
          <w:sz w:val="22"/>
        </w:rPr>
        <w:t>perations</w:t>
      </w:r>
    </w:p>
    <w:p w14:paraId="0E231D64" w14:textId="77777777" w:rsidR="00DC33C9" w:rsidRPr="00EF1247" w:rsidRDefault="00B95632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Medical </w:t>
      </w:r>
      <w:r w:rsidR="00F23964" w:rsidRPr="00EF1247">
        <w:rPr>
          <w:rFonts w:asciiTheme="minorHAnsi" w:hAnsiTheme="minorHAnsi" w:cstheme="minorHAnsi"/>
          <w:color w:val="auto"/>
          <w:sz w:val="22"/>
        </w:rPr>
        <w:t>d</w:t>
      </w:r>
      <w:r w:rsidRPr="00EF1247">
        <w:rPr>
          <w:rFonts w:asciiTheme="minorHAnsi" w:hAnsiTheme="minorHAnsi" w:cstheme="minorHAnsi"/>
          <w:color w:val="auto"/>
          <w:sz w:val="22"/>
        </w:rPr>
        <w:t>irector</w:t>
      </w:r>
    </w:p>
    <w:p w14:paraId="742B42B1" w14:textId="4DD024A4" w:rsidR="00E13286" w:rsidRPr="00EF1247" w:rsidRDefault="00E13286" w:rsidP="00D51F72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</w:rPr>
      </w:pPr>
      <w:r w:rsidRPr="00EF1247">
        <w:rPr>
          <w:rFonts w:asciiTheme="minorHAnsi" w:hAnsiTheme="minorHAnsi" w:cstheme="minorHAnsi"/>
          <w:color w:val="auto"/>
          <w:sz w:val="22"/>
        </w:rPr>
        <w:t xml:space="preserve">Clinical </w:t>
      </w:r>
      <w:r w:rsidR="00F23964" w:rsidRPr="00EF1247">
        <w:rPr>
          <w:rFonts w:asciiTheme="minorHAnsi" w:hAnsiTheme="minorHAnsi" w:cstheme="minorHAnsi"/>
          <w:color w:val="auto"/>
          <w:sz w:val="22"/>
        </w:rPr>
        <w:t>s</w:t>
      </w:r>
      <w:r w:rsidRPr="00EF1247">
        <w:rPr>
          <w:rFonts w:asciiTheme="minorHAnsi" w:hAnsiTheme="minorHAnsi" w:cstheme="minorHAnsi"/>
          <w:color w:val="auto"/>
          <w:sz w:val="22"/>
        </w:rPr>
        <w:t>ystem suppliers</w:t>
      </w:r>
    </w:p>
    <w:sectPr w:rsidR="00E13286" w:rsidRPr="00EF1247"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F3C5" w14:textId="77777777" w:rsidR="00FE2FC4" w:rsidRDefault="00FE2FC4">
      <w:r>
        <w:separator/>
      </w:r>
    </w:p>
  </w:endnote>
  <w:endnote w:type="continuationSeparator" w:id="0">
    <w:p w14:paraId="61E5180A" w14:textId="77777777" w:rsidR="00FE2FC4" w:rsidRDefault="00F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93C0" w14:textId="77777777" w:rsidR="006F13B3" w:rsidRDefault="006F13B3">
    <w:pPr>
      <w:tabs>
        <w:tab w:val="left" w:pos="0"/>
        <w:tab w:val="center" w:pos="4150"/>
        <w:tab w:val="center" w:pos="4153"/>
        <w:tab w:val="right" w:pos="8280"/>
        <w:tab w:val="right" w:pos="8300"/>
      </w:tabs>
      <w:outlineLvl w:val="0"/>
      <w:rPr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7770" w14:textId="77777777" w:rsidR="00FE2FC4" w:rsidRDefault="00FE2FC4">
      <w:r>
        <w:separator/>
      </w:r>
    </w:p>
  </w:footnote>
  <w:footnote w:type="continuationSeparator" w:id="0">
    <w:p w14:paraId="0C8F6222" w14:textId="77777777" w:rsidR="00FE2FC4" w:rsidRDefault="00FE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6157C4"/>
    <w:multiLevelType w:val="hybridMultilevel"/>
    <w:tmpl w:val="2F367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14FDF"/>
    <w:multiLevelType w:val="multilevel"/>
    <w:tmpl w:val="6FDA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E2092"/>
    <w:multiLevelType w:val="hybridMultilevel"/>
    <w:tmpl w:val="5126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6635"/>
    <w:multiLevelType w:val="hybridMultilevel"/>
    <w:tmpl w:val="821C0954"/>
    <w:lvl w:ilvl="0" w:tplc="1D62A8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45E9"/>
    <w:multiLevelType w:val="hybridMultilevel"/>
    <w:tmpl w:val="6D6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36EB"/>
    <w:multiLevelType w:val="hybridMultilevel"/>
    <w:tmpl w:val="29DC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0C3E"/>
    <w:multiLevelType w:val="hybridMultilevel"/>
    <w:tmpl w:val="B7BACC12"/>
    <w:lvl w:ilvl="0" w:tplc="1D62A8A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9302150"/>
    <w:multiLevelType w:val="hybridMultilevel"/>
    <w:tmpl w:val="5AF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51"/>
    <w:multiLevelType w:val="hybridMultilevel"/>
    <w:tmpl w:val="550AB45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67"/>
    <w:rsid w:val="001A7FC0"/>
    <w:rsid w:val="001C5A49"/>
    <w:rsid w:val="001D7DEB"/>
    <w:rsid w:val="001F7168"/>
    <w:rsid w:val="00253E4F"/>
    <w:rsid w:val="002976CE"/>
    <w:rsid w:val="00351C2B"/>
    <w:rsid w:val="003A47B2"/>
    <w:rsid w:val="003A7155"/>
    <w:rsid w:val="0043579D"/>
    <w:rsid w:val="0062614B"/>
    <w:rsid w:val="00633500"/>
    <w:rsid w:val="006868F8"/>
    <w:rsid w:val="006F13B3"/>
    <w:rsid w:val="008019BB"/>
    <w:rsid w:val="00806967"/>
    <w:rsid w:val="00816736"/>
    <w:rsid w:val="0091052A"/>
    <w:rsid w:val="00925F06"/>
    <w:rsid w:val="009E22EB"/>
    <w:rsid w:val="009E5DE6"/>
    <w:rsid w:val="00A66B51"/>
    <w:rsid w:val="00AA157A"/>
    <w:rsid w:val="00B95632"/>
    <w:rsid w:val="00BA66F6"/>
    <w:rsid w:val="00BF3377"/>
    <w:rsid w:val="00CB191B"/>
    <w:rsid w:val="00CB7EBD"/>
    <w:rsid w:val="00D23302"/>
    <w:rsid w:val="00D578F0"/>
    <w:rsid w:val="00DC33C9"/>
    <w:rsid w:val="00E13286"/>
    <w:rsid w:val="00EA5EF8"/>
    <w:rsid w:val="00EC4ABA"/>
    <w:rsid w:val="00EF1247"/>
    <w:rsid w:val="00F23964"/>
    <w:rsid w:val="00F27F97"/>
    <w:rsid w:val="00F373D9"/>
    <w:rsid w:val="00F849F8"/>
    <w:rsid w:val="00FA4BD6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A168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paragraph" w:styleId="Header">
    <w:name w:val="header"/>
    <w:basedOn w:val="Normal"/>
    <w:link w:val="HeaderChar"/>
    <w:locked/>
    <w:rsid w:val="00DC33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33C9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DC33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33C9"/>
    <w:rPr>
      <w:sz w:val="24"/>
      <w:szCs w:val="24"/>
      <w:lang w:val="en-US"/>
    </w:rPr>
  </w:style>
  <w:style w:type="paragraph" w:customStyle="1" w:styleId="Default">
    <w:name w:val="Default"/>
    <w:rsid w:val="00F849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2020-02-07T11:56:00Z</dcterms:created>
  <dcterms:modified xsi:type="dcterms:W3CDTF">2020-05-29T12:25:00Z</dcterms:modified>
</cp:coreProperties>
</file>